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sz w:val="28"/>
        </w:rPr>
        <w:t>MG-Project International</w:t>
      </w:r>
    </w:p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900000" cy="90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g_project_logo_transparen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rFonts w:ascii="Roboto" w:hAnsi="Roboto"/>
          <w:b/>
          <w:color w:val="0E3B5E"/>
          <w:sz w:val="21"/>
        </w:rPr>
        <w:t>MG-PROJECT INTERNATIONAL</w:t>
      </w:r>
    </w:p>
    <w:p>
      <w:pPr>
        <w:pStyle w:val="Heading1"/>
      </w:pPr>
      <w:r>
        <w:t>Predmontážny projektový checklist</w:t>
      </w:r>
    </w:p>
    <w:p>
      <w:r>
        <w:t>25+ kontrol pred začatím prác na stavbe</w:t>
      </w:r>
    </w:p>
    <w:p>
      <w:r>
        <w:t xml:space="preserve"> 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2017"/>
        <w:gridCol w:w="2017"/>
        <w:gridCol w:w="2017"/>
        <w:gridCol w:w="2017"/>
        <w:gridCol w:w="2017"/>
      </w:tblGrid>
      <w:tr>
        <w:trPr>
          <w:tblHeader w:val="true"/>
        </w:trPr>
        <w:tc>
          <w:tcPr>
            <w:tcW w:type="dxa" w:w="510"/>
            <w:shd w:fill="EDF2F7"/>
          </w:tcPr>
          <w:p>
            <w:pPr>
              <w:jc w:val="center"/>
            </w:pPr>
            <w:r>
              <w:rPr>
                <w:b/>
              </w:rPr>
              <w:t>✔</w:t>
            </w:r>
          </w:p>
        </w:tc>
        <w:tc>
          <w:tcPr>
            <w:tcW w:type="dxa" w:w="6803"/>
            <w:shd w:fill="EDF2F7"/>
          </w:tcPr>
          <w:p>
            <w:pPr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type="dxa" w:w="1701"/>
            <w:shd w:fill="EDF2F7"/>
          </w:tcPr>
          <w:p>
            <w:pPr>
              <w:jc w:val="center"/>
            </w:pPr>
            <w:r>
              <w:rPr>
                <w:b/>
              </w:rPr>
              <w:t>Zodp.</w:t>
            </w:r>
          </w:p>
        </w:tc>
        <w:tc>
          <w:tcPr>
            <w:tcW w:type="dxa" w:w="1701"/>
            <w:shd w:fill="EDF2F7"/>
          </w:tcPr>
          <w:p>
            <w:pPr>
              <w:jc w:val="center"/>
            </w:pPr>
            <w:r>
              <w:rPr>
                <w:b/>
              </w:rPr>
              <w:t>Termín</w:t>
            </w:r>
          </w:p>
        </w:tc>
        <w:tc>
          <w:tcPr>
            <w:tcW w:type="dxa" w:w="2835"/>
            <w:shd w:fill="EDF2F7"/>
          </w:tcPr>
          <w:p>
            <w:pPr>
              <w:jc w:val="center"/>
            </w:pPr>
            <w:r>
              <w:rPr>
                <w:b/>
              </w:rPr>
              <w:t>Pozn.</w:t>
            </w:r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Schválená dokumentácia a výkresy (posledné revízie)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Overený výkaz materiálu; dlhodododávky objednané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Identifikované a zdokumentované rozhrania medzi profesiami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Jasne definovaný rozsah dodávateľov a subdodávateľov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Potvrdená matica zodpovedností (RAM)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Dohodnutý HSE plán; hotová analýza rizík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Skontrolované a schválené pracovné postupy (method statements)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Zabezpečený prístup na stavbu a povolenia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Dostupnosť náradia a zariadení overená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Plán dodávok zosúladený s pripravenosťou stavby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Definované podmienky skladovania a manipulácie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Naplánované kontrolné body QC/QA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Naplánované predmontážne skúšky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Distribuovaný komunikačný plán a kontaktný zoznam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Nastavená periodicita meetingov a formát reportingu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Schválený základný harmonogram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Definovaný proces riadenia zmien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Vytvorený zoznam otvorených úloh / issues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Definovaný spôsob zberu as-built dát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Overené IT/komunikačné požiadavky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Získané klientské schválenia a podpisy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Skontrolovaný rozpočet a stav objednávok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Zabezpečené ubytovanie a doprava (ak treba)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Realizovaný projektový kick-off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  <w:tr>
        <w:tc>
          <w:tcPr>
            <w:tcW w:type="dxa" w:w="2017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2017"/>
          </w:tcPr>
          <w:p>
            <w:r>
              <w:t>Záznam rozhodnutia Go/No-Go</w:t>
            </w:r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  <w:tc>
          <w:tcPr>
            <w:tcW w:type="dxa" w:w="2017"/>
          </w:tcPr>
          <w:p>
            <w:r/>
          </w:p>
        </w:tc>
      </w:tr>
    </w:tbl>
    <w:sectPr w:rsidR="00FC693F" w:rsidRPr="0006063C" w:rsidSect="00034616">
      <w:pgSz w:w="12240" w:h="15840"/>
      <w:pgMar w:top="1020" w:right="1077" w:bottom="113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